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BFF" w:rsidRP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sidRPr="004A0BFF">
        <w:rPr>
          <w:rFonts w:ascii="Helvetica" w:eastAsia="Times New Roman" w:hAnsi="Helvetica" w:cs="Helvetica"/>
          <w:b/>
          <w:bCs/>
          <w:color w:val="3A3A3A"/>
          <w:sz w:val="26"/>
          <w:szCs w:val="26"/>
          <w:lang w:eastAsia="tr-TR"/>
        </w:rPr>
        <w:t>1. Merkez Külliye Cami</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5E3D5669" wp14:editId="2496D217">
            <wp:extent cx="5562600" cy="3467100"/>
            <wp:effectExtent l="0" t="0" r="0" b="0"/>
            <wp:docPr id="2" name="Resim 2" descr="Merkez Külliye C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rkez Külliye Ca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62600" cy="3467100"/>
                    </a:xfrm>
                    <a:prstGeom prst="rect">
                      <a:avLst/>
                    </a:prstGeom>
                    <a:noFill/>
                    <a:ln>
                      <a:noFill/>
                    </a:ln>
                  </pic:spPr>
                </pic:pic>
              </a:graphicData>
            </a:graphic>
          </wp:inline>
        </w:drawing>
      </w:r>
    </w:p>
    <w:p w:rsidR="004A0BFF" w:rsidRDefault="004A0BFF" w:rsidP="004A0BFF">
      <w:pPr>
        <w:shd w:val="clear" w:color="auto" w:fill="FFFFFF"/>
        <w:spacing w:after="168" w:line="240" w:lineRule="auto"/>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 xml:space="preserve">Manavgat’ın simgesel yapılarından biri olan Merkez Külliye Camii, mimari yapısı ve iç dekor süslemeleriyle dikkat çekiyor. 2004 yılında ibadete açılan cami, tüm Akdeniz Bölgesi için önemli bir modeli teşkil ediyor. Selçuklu ve Osmanlı mimari tarzında inşa edilen Külliye Camii, bir ana kubbe, 4 yarım ay şeklinde kubbe ve 27 adet küçük kubbeden oluşuyor. Caminin </w:t>
      </w:r>
      <w:proofErr w:type="spellStart"/>
      <w:r w:rsidRPr="004A0BFF">
        <w:rPr>
          <w:rFonts w:ascii="Helvetica" w:eastAsia="Times New Roman" w:hAnsi="Helvetica" w:cs="Helvetica"/>
          <w:color w:val="3A3A3A"/>
          <w:sz w:val="26"/>
          <w:szCs w:val="26"/>
          <w:lang w:eastAsia="tr-TR"/>
        </w:rPr>
        <w:t>kündekâri</w:t>
      </w:r>
      <w:proofErr w:type="spellEnd"/>
      <w:r w:rsidRPr="004A0BFF">
        <w:rPr>
          <w:rFonts w:ascii="Helvetica" w:eastAsia="Times New Roman" w:hAnsi="Helvetica" w:cs="Helvetica"/>
          <w:color w:val="3A3A3A"/>
          <w:sz w:val="26"/>
          <w:szCs w:val="26"/>
          <w:lang w:eastAsia="tr-TR"/>
        </w:rPr>
        <w:t xml:space="preserve"> kapısı bir senelik el işçiliği ile yapılmış olup; çinilerinin büyük kısmı da yine el yapısı taş çinilerden meydana geliyor.</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P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sidRPr="004A0BFF">
        <w:rPr>
          <w:rFonts w:ascii="Helvetica" w:eastAsia="Times New Roman" w:hAnsi="Helvetica" w:cs="Helvetica"/>
          <w:b/>
          <w:bCs/>
          <w:color w:val="3A3A3A"/>
          <w:sz w:val="26"/>
          <w:szCs w:val="26"/>
          <w:lang w:eastAsia="tr-TR"/>
        </w:rPr>
        <w:lastRenderedPageBreak/>
        <w:t>2. Side Antik Kenti</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4674ECFA" wp14:editId="610F26F9">
            <wp:extent cx="5781675" cy="2533650"/>
            <wp:effectExtent l="0" t="0" r="9525" b="0"/>
            <wp:docPr id="3" name="Resim 3" descr="Side Antik Ke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 Antik Kent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81675" cy="2533650"/>
                    </a:xfrm>
                    <a:prstGeom prst="rect">
                      <a:avLst/>
                    </a:prstGeom>
                    <a:noFill/>
                    <a:ln>
                      <a:noFill/>
                    </a:ln>
                  </pic:spPr>
                </pic:pic>
              </a:graphicData>
            </a:graphic>
          </wp:inline>
        </w:drawing>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Romalıların, Bizanslıların, Selçuklu ve Osmanlı Devleti’nin hüküm sürdüğü topraklar, günümüzde birçok tarihi eseri bünyesinde barındırıyor. Antalya’nın Manavgat ilçesi de tarihe tanıklık eden yerlerden biri. Manavgat’ta yer alan Side Antik Kenti’nin ortaya çıkış tarihi eski bir Anadolu medeniyeti olan Hititlere dayanıyor. </w:t>
      </w:r>
      <w:hyperlink r:id="rId6" w:history="1">
        <w:r w:rsidRPr="004A0BFF">
          <w:rPr>
            <w:rFonts w:ascii="Helvetica" w:eastAsia="Times New Roman" w:hAnsi="Helvetica" w:cs="Helvetica"/>
            <w:color w:val="F94E67"/>
            <w:sz w:val="26"/>
            <w:szCs w:val="26"/>
            <w:u w:val="single"/>
            <w:lang w:eastAsia="tr-TR"/>
          </w:rPr>
          <w:t>Side</w:t>
        </w:r>
      </w:hyperlink>
      <w:r w:rsidRPr="004A0BFF">
        <w:rPr>
          <w:rFonts w:ascii="Helvetica" w:eastAsia="Times New Roman" w:hAnsi="Helvetica" w:cs="Helvetica"/>
          <w:color w:val="3A3A3A"/>
          <w:sz w:val="26"/>
          <w:szCs w:val="26"/>
          <w:lang w:eastAsia="tr-TR"/>
        </w:rPr>
        <w:t xml:space="preserve"> sahili manzaralı antik kent, </w:t>
      </w:r>
      <w:proofErr w:type="spellStart"/>
      <w:r w:rsidRPr="004A0BFF">
        <w:rPr>
          <w:rFonts w:ascii="Helvetica" w:eastAsia="Times New Roman" w:hAnsi="Helvetica" w:cs="Helvetica"/>
          <w:color w:val="3A3A3A"/>
          <w:sz w:val="26"/>
          <w:szCs w:val="26"/>
          <w:lang w:eastAsia="tr-TR"/>
        </w:rPr>
        <w:t>Apollon</w:t>
      </w:r>
      <w:proofErr w:type="spellEnd"/>
      <w:r w:rsidRPr="004A0BFF">
        <w:rPr>
          <w:rFonts w:ascii="Helvetica" w:eastAsia="Times New Roman" w:hAnsi="Helvetica" w:cs="Helvetica"/>
          <w:color w:val="3A3A3A"/>
          <w:sz w:val="26"/>
          <w:szCs w:val="26"/>
          <w:lang w:eastAsia="tr-TR"/>
        </w:rPr>
        <w:t xml:space="preserve"> Tapınağı ve antik şehir kalıntıları ile özellikle gün batımında ziyaret edilmesi gereken bir yer.</w:t>
      </w:r>
    </w:p>
    <w:p w:rsidR="004A0BFF" w:rsidRP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sidRPr="004A0BFF">
        <w:rPr>
          <w:rFonts w:ascii="Helvetica" w:eastAsia="Times New Roman" w:hAnsi="Helvetica" w:cs="Helvetica"/>
          <w:b/>
          <w:bCs/>
          <w:color w:val="3A3A3A"/>
          <w:sz w:val="26"/>
          <w:szCs w:val="26"/>
          <w:lang w:eastAsia="tr-TR"/>
        </w:rPr>
        <w:t>3. Side Antik Tiyatrosu</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7C4A56A5" wp14:editId="65EC4153">
            <wp:extent cx="5676900" cy="2562225"/>
            <wp:effectExtent l="0" t="0" r="0" b="9525"/>
            <wp:docPr id="4" name="Resim 4" descr="side anfi tiya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 anfi tiyatr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6900" cy="2562225"/>
                    </a:xfrm>
                    <a:prstGeom prst="rect">
                      <a:avLst/>
                    </a:prstGeom>
                    <a:noFill/>
                    <a:ln>
                      <a:noFill/>
                    </a:ln>
                  </pic:spPr>
                </pic:pic>
              </a:graphicData>
            </a:graphic>
          </wp:inline>
        </w:drawing>
      </w:r>
    </w:p>
    <w:p w:rsid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Ege ve Akdeniz bölgesinde sıklıkla görmeye alıştığımız amfi tiyatrolardan biri de Manavgat’ta yer alıyor. Barok tarzdaki mimarisiyle Romalılardan kalan Side Antik Tiyatrosu; sadece Antalya’da değil, tüm </w:t>
      </w:r>
      <w:hyperlink r:id="rId8" w:history="1">
        <w:r w:rsidRPr="004A0BFF">
          <w:rPr>
            <w:rFonts w:ascii="Helvetica" w:eastAsia="Times New Roman" w:hAnsi="Helvetica" w:cs="Helvetica"/>
            <w:color w:val="F94E67"/>
            <w:sz w:val="26"/>
            <w:szCs w:val="26"/>
            <w:u w:val="single"/>
            <w:lang w:eastAsia="tr-TR"/>
          </w:rPr>
          <w:t>Anadolu</w:t>
        </w:r>
      </w:hyperlink>
      <w:r w:rsidRPr="004A0BFF">
        <w:rPr>
          <w:rFonts w:ascii="Helvetica" w:eastAsia="Times New Roman" w:hAnsi="Helvetica" w:cs="Helvetica"/>
          <w:color w:val="3A3A3A"/>
          <w:sz w:val="26"/>
          <w:szCs w:val="26"/>
          <w:lang w:eastAsia="tr-TR"/>
        </w:rPr>
        <w:t> coğrafyasında görebileceğiniz ender yapılardan biri. Side Antik Kenti’nin meydanında, yarımadanın daraldığı kısmında yer alan Side Antik Tiyatrosu, toplamda 20 bin kişilik kapasiteye sahip.</w:t>
      </w:r>
    </w:p>
    <w:p w:rsidR="000E4543" w:rsidRDefault="000E4543" w:rsidP="004A0BFF">
      <w:pPr>
        <w:shd w:val="clear" w:color="auto" w:fill="FFFFFF"/>
        <w:spacing w:after="168" w:line="240" w:lineRule="auto"/>
        <w:rPr>
          <w:rFonts w:ascii="Helvetica" w:eastAsia="Times New Roman" w:hAnsi="Helvetica" w:cs="Helvetica"/>
          <w:b/>
          <w:bCs/>
          <w:color w:val="3A3A3A"/>
          <w:sz w:val="26"/>
          <w:szCs w:val="26"/>
          <w:lang w:eastAsia="tr-TR"/>
        </w:rPr>
      </w:pP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b/>
          <w:bCs/>
          <w:color w:val="3A3A3A"/>
          <w:sz w:val="26"/>
          <w:szCs w:val="26"/>
          <w:lang w:eastAsia="tr-TR"/>
        </w:rPr>
        <w:lastRenderedPageBreak/>
        <w:t xml:space="preserve">4. </w:t>
      </w:r>
      <w:proofErr w:type="spellStart"/>
      <w:r w:rsidRPr="004A0BFF">
        <w:rPr>
          <w:rFonts w:ascii="Helvetica" w:eastAsia="Times New Roman" w:hAnsi="Helvetica" w:cs="Helvetica"/>
          <w:b/>
          <w:bCs/>
          <w:color w:val="3A3A3A"/>
          <w:sz w:val="26"/>
          <w:szCs w:val="26"/>
          <w:lang w:eastAsia="tr-TR"/>
        </w:rPr>
        <w:t>Apollo</w:t>
      </w:r>
      <w:proofErr w:type="spellEnd"/>
      <w:r w:rsidRPr="004A0BFF">
        <w:rPr>
          <w:rFonts w:ascii="Helvetica" w:eastAsia="Times New Roman" w:hAnsi="Helvetica" w:cs="Helvetica"/>
          <w:b/>
          <w:bCs/>
          <w:color w:val="3A3A3A"/>
          <w:sz w:val="26"/>
          <w:szCs w:val="26"/>
          <w:lang w:eastAsia="tr-TR"/>
        </w:rPr>
        <w:t xml:space="preserve"> Tapınağı</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587CE6E4" wp14:editId="3B24A456">
            <wp:extent cx="5219700" cy="2962998"/>
            <wp:effectExtent l="0" t="0" r="0" b="8890"/>
            <wp:docPr id="5" name="Resim 5" descr="Apollon Tapınağ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pollon Tapınağ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1251" cy="2969555"/>
                    </a:xfrm>
                    <a:prstGeom prst="rect">
                      <a:avLst/>
                    </a:prstGeom>
                    <a:noFill/>
                    <a:ln>
                      <a:noFill/>
                    </a:ln>
                  </pic:spPr>
                </pic:pic>
              </a:graphicData>
            </a:graphic>
          </wp:inline>
        </w:drawing>
      </w:r>
    </w:p>
    <w:p w:rsid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 xml:space="preserve">Manavgat’ın Side ilçesindeki değerli tarihi yapılardan biri olan </w:t>
      </w:r>
      <w:proofErr w:type="spellStart"/>
      <w:r w:rsidRPr="004A0BFF">
        <w:rPr>
          <w:rFonts w:ascii="Helvetica" w:eastAsia="Times New Roman" w:hAnsi="Helvetica" w:cs="Helvetica"/>
          <w:color w:val="3A3A3A"/>
          <w:sz w:val="26"/>
          <w:szCs w:val="26"/>
          <w:lang w:eastAsia="tr-TR"/>
        </w:rPr>
        <w:t>Apollon</w:t>
      </w:r>
      <w:proofErr w:type="spellEnd"/>
      <w:r w:rsidRPr="004A0BFF">
        <w:rPr>
          <w:rFonts w:ascii="Helvetica" w:eastAsia="Times New Roman" w:hAnsi="Helvetica" w:cs="Helvetica"/>
          <w:color w:val="3A3A3A"/>
          <w:sz w:val="26"/>
          <w:szCs w:val="26"/>
          <w:lang w:eastAsia="tr-TR"/>
        </w:rPr>
        <w:t xml:space="preserve"> Tapınağı, Roma Barışı olarak adlandırılan dönemde inşa edilmiş iki tapınaktan biridir. Tapınağın ithaf edildiği </w:t>
      </w:r>
      <w:proofErr w:type="spellStart"/>
      <w:r w:rsidRPr="004A0BFF">
        <w:rPr>
          <w:rFonts w:ascii="Helvetica" w:eastAsia="Times New Roman" w:hAnsi="Helvetica" w:cs="Helvetica"/>
          <w:color w:val="3A3A3A"/>
          <w:sz w:val="26"/>
          <w:szCs w:val="26"/>
          <w:lang w:eastAsia="tr-TR"/>
        </w:rPr>
        <w:t>Apollon</w:t>
      </w:r>
      <w:proofErr w:type="spellEnd"/>
      <w:r w:rsidRPr="004A0BFF">
        <w:rPr>
          <w:rFonts w:ascii="Helvetica" w:eastAsia="Times New Roman" w:hAnsi="Helvetica" w:cs="Helvetica"/>
          <w:color w:val="3A3A3A"/>
          <w:sz w:val="26"/>
          <w:szCs w:val="26"/>
          <w:lang w:eastAsia="tr-TR"/>
        </w:rPr>
        <w:t xml:space="preserve">, Side kentinin baş tanrıları arasında yer almakta olup; Yunan mitolojisinde ışığın, güzelliğin, müziğin, sanatların, güneşin, şiirin ve ateşin tanrısı olarak tasvir ediliyor. Zeus ve </w:t>
      </w:r>
      <w:proofErr w:type="spellStart"/>
      <w:r w:rsidRPr="004A0BFF">
        <w:rPr>
          <w:rFonts w:ascii="Helvetica" w:eastAsia="Times New Roman" w:hAnsi="Helvetica" w:cs="Helvetica"/>
          <w:color w:val="3A3A3A"/>
          <w:sz w:val="26"/>
          <w:szCs w:val="26"/>
          <w:lang w:eastAsia="tr-TR"/>
        </w:rPr>
        <w:t>Leto’nun</w:t>
      </w:r>
      <w:proofErr w:type="spellEnd"/>
      <w:r w:rsidRPr="004A0BFF">
        <w:rPr>
          <w:rFonts w:ascii="Helvetica" w:eastAsia="Times New Roman" w:hAnsi="Helvetica" w:cs="Helvetica"/>
          <w:color w:val="3A3A3A"/>
          <w:sz w:val="26"/>
          <w:szCs w:val="26"/>
          <w:lang w:eastAsia="tr-TR"/>
        </w:rPr>
        <w:t xml:space="preserve"> oğlu, Artemis’in ikiz kardeşi olan </w:t>
      </w:r>
      <w:proofErr w:type="spellStart"/>
      <w:r w:rsidRPr="004A0BFF">
        <w:rPr>
          <w:rFonts w:ascii="Helvetica" w:eastAsia="Times New Roman" w:hAnsi="Helvetica" w:cs="Helvetica"/>
          <w:color w:val="3A3A3A"/>
          <w:sz w:val="26"/>
          <w:szCs w:val="26"/>
          <w:lang w:eastAsia="tr-TR"/>
        </w:rPr>
        <w:t>Apollon’un</w:t>
      </w:r>
      <w:proofErr w:type="spellEnd"/>
      <w:r w:rsidRPr="004A0BFF">
        <w:rPr>
          <w:rFonts w:ascii="Helvetica" w:eastAsia="Times New Roman" w:hAnsi="Helvetica" w:cs="Helvetica"/>
          <w:color w:val="3A3A3A"/>
          <w:sz w:val="26"/>
          <w:szCs w:val="26"/>
          <w:lang w:eastAsia="tr-TR"/>
        </w:rPr>
        <w:t xml:space="preserve"> başarılı bir </w:t>
      </w:r>
      <w:proofErr w:type="gramStart"/>
      <w:r w:rsidRPr="004A0BFF">
        <w:rPr>
          <w:rFonts w:ascii="Helvetica" w:eastAsia="Times New Roman" w:hAnsi="Helvetica" w:cs="Helvetica"/>
          <w:color w:val="3A3A3A"/>
          <w:sz w:val="26"/>
          <w:szCs w:val="26"/>
          <w:lang w:eastAsia="tr-TR"/>
        </w:rPr>
        <w:t>kahin</w:t>
      </w:r>
      <w:proofErr w:type="gramEnd"/>
      <w:r w:rsidRPr="004A0BFF">
        <w:rPr>
          <w:rFonts w:ascii="Helvetica" w:eastAsia="Times New Roman" w:hAnsi="Helvetica" w:cs="Helvetica"/>
          <w:color w:val="3A3A3A"/>
          <w:sz w:val="26"/>
          <w:szCs w:val="26"/>
          <w:lang w:eastAsia="tr-TR"/>
        </w:rPr>
        <w:t xml:space="preserve"> olduğu da yine mitolojiden edilen bilgiler arasında yer alıyor</w:t>
      </w:r>
      <w:r>
        <w:rPr>
          <w:rFonts w:ascii="Helvetica" w:eastAsia="Times New Roman" w:hAnsi="Helvetica" w:cs="Helvetica"/>
          <w:color w:val="3A3A3A"/>
          <w:sz w:val="26"/>
          <w:szCs w:val="26"/>
          <w:lang w:eastAsia="tr-TR"/>
        </w:rPr>
        <w:t>.</w:t>
      </w:r>
    </w:p>
    <w:p w:rsidR="004A0BFF" w:rsidRP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sidRPr="004A0BFF">
        <w:rPr>
          <w:rFonts w:ascii="Helvetica" w:eastAsia="Times New Roman" w:hAnsi="Helvetica" w:cs="Helvetica"/>
          <w:b/>
          <w:bCs/>
          <w:color w:val="3A3A3A"/>
          <w:sz w:val="26"/>
          <w:szCs w:val="26"/>
          <w:lang w:eastAsia="tr-TR"/>
        </w:rPr>
        <w:t>5. Anıtsal Çeşme (</w:t>
      </w:r>
      <w:proofErr w:type="spellStart"/>
      <w:r w:rsidRPr="004A0BFF">
        <w:rPr>
          <w:rFonts w:ascii="Helvetica" w:eastAsia="Times New Roman" w:hAnsi="Helvetica" w:cs="Helvetica"/>
          <w:b/>
          <w:bCs/>
          <w:color w:val="3A3A3A"/>
          <w:sz w:val="26"/>
          <w:szCs w:val="26"/>
          <w:lang w:eastAsia="tr-TR"/>
        </w:rPr>
        <w:t>Nymphaeum</w:t>
      </w:r>
      <w:proofErr w:type="spellEnd"/>
      <w:r w:rsidRPr="004A0BFF">
        <w:rPr>
          <w:rFonts w:ascii="Helvetica" w:eastAsia="Times New Roman" w:hAnsi="Helvetica" w:cs="Helvetica"/>
          <w:b/>
          <w:bCs/>
          <w:color w:val="3A3A3A"/>
          <w:sz w:val="26"/>
          <w:szCs w:val="26"/>
          <w:lang w:eastAsia="tr-TR"/>
        </w:rPr>
        <w:t xml:space="preserve">) – </w:t>
      </w:r>
      <w:proofErr w:type="spellStart"/>
      <w:r w:rsidRPr="004A0BFF">
        <w:rPr>
          <w:rFonts w:ascii="Helvetica" w:eastAsia="Times New Roman" w:hAnsi="Helvetica" w:cs="Helvetica"/>
          <w:b/>
          <w:bCs/>
          <w:color w:val="3A3A3A"/>
          <w:sz w:val="26"/>
          <w:szCs w:val="26"/>
          <w:lang w:eastAsia="tr-TR"/>
        </w:rPr>
        <w:t>Nemorum</w:t>
      </w:r>
      <w:proofErr w:type="spellEnd"/>
      <w:r w:rsidRPr="004A0BFF">
        <w:rPr>
          <w:rFonts w:ascii="Helvetica" w:eastAsia="Times New Roman" w:hAnsi="Helvetica" w:cs="Helvetica"/>
          <w:b/>
          <w:bCs/>
          <w:color w:val="3A3A3A"/>
          <w:sz w:val="26"/>
          <w:szCs w:val="26"/>
          <w:lang w:eastAsia="tr-TR"/>
        </w:rPr>
        <w:t xml:space="preserve"> Çeşmesi</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67D134B3" wp14:editId="1671CC54">
            <wp:extent cx="5269865" cy="2266950"/>
            <wp:effectExtent l="0" t="0" r="6985" b="0"/>
            <wp:docPr id="6" name="Resim 6" descr="Anıtsal Çeşme (Nympha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ıtsal Çeşme (Nymphae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4755" cy="2273355"/>
                    </a:xfrm>
                    <a:prstGeom prst="rect">
                      <a:avLst/>
                    </a:prstGeom>
                    <a:noFill/>
                    <a:ln>
                      <a:noFill/>
                    </a:ln>
                  </pic:spPr>
                </pic:pic>
              </a:graphicData>
            </a:graphic>
          </wp:inline>
        </w:drawing>
      </w:r>
    </w:p>
    <w:p w:rsid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Roma Dönemi’nden kalma en görkemli çeşme olma özelliğine sahip olan Anıtsal Çeşme (</w:t>
      </w:r>
      <w:proofErr w:type="spellStart"/>
      <w:r w:rsidRPr="004A0BFF">
        <w:rPr>
          <w:rFonts w:ascii="Helvetica" w:eastAsia="Times New Roman" w:hAnsi="Helvetica" w:cs="Helvetica"/>
          <w:color w:val="3A3A3A"/>
          <w:sz w:val="26"/>
          <w:szCs w:val="26"/>
          <w:lang w:eastAsia="tr-TR"/>
        </w:rPr>
        <w:t>Nymphaeum</w:t>
      </w:r>
      <w:proofErr w:type="spellEnd"/>
      <w:r w:rsidRPr="004A0BFF">
        <w:rPr>
          <w:rFonts w:ascii="Helvetica" w:eastAsia="Times New Roman" w:hAnsi="Helvetica" w:cs="Helvetica"/>
          <w:color w:val="3A3A3A"/>
          <w:sz w:val="26"/>
          <w:szCs w:val="26"/>
          <w:lang w:eastAsia="tr-TR"/>
        </w:rPr>
        <w:t xml:space="preserve">), Side Antik Kenti’nin içinde yer alıyor. Anıtsal Çeşme’nin diğer adıyla </w:t>
      </w:r>
      <w:proofErr w:type="spellStart"/>
      <w:r w:rsidRPr="004A0BFF">
        <w:rPr>
          <w:rFonts w:ascii="Helvetica" w:eastAsia="Times New Roman" w:hAnsi="Helvetica" w:cs="Helvetica"/>
          <w:color w:val="3A3A3A"/>
          <w:sz w:val="26"/>
          <w:szCs w:val="26"/>
          <w:lang w:eastAsia="tr-TR"/>
        </w:rPr>
        <w:t>Nymphaeum</w:t>
      </w:r>
      <w:proofErr w:type="spellEnd"/>
      <w:r w:rsidRPr="004A0BFF">
        <w:rPr>
          <w:rFonts w:ascii="Helvetica" w:eastAsia="Times New Roman" w:hAnsi="Helvetica" w:cs="Helvetica"/>
          <w:color w:val="3A3A3A"/>
          <w:sz w:val="26"/>
          <w:szCs w:val="26"/>
          <w:lang w:eastAsia="tr-TR"/>
        </w:rPr>
        <w:t>, MS 2. yüzyılda inşa edildiği tahmin ediliyor. Çeşme şuan iki katlı olsa da esasen üç katlı bir yapı olduğu tahmin ediliyor.</w:t>
      </w:r>
    </w:p>
    <w:p w:rsidR="004A0BFF" w:rsidRDefault="004A0BFF" w:rsidP="004A0BFF">
      <w:pPr>
        <w:shd w:val="clear" w:color="auto" w:fill="FFFFFF"/>
        <w:spacing w:after="300" w:line="240" w:lineRule="auto"/>
        <w:outlineLvl w:val="3"/>
        <w:rPr>
          <w:rFonts w:ascii="Helvetica" w:eastAsia="Times New Roman" w:hAnsi="Helvetica" w:cs="Helvetica"/>
          <w:color w:val="3A3A3A"/>
          <w:sz w:val="26"/>
          <w:szCs w:val="26"/>
          <w:lang w:eastAsia="tr-TR"/>
        </w:rPr>
      </w:pPr>
    </w:p>
    <w:p w:rsidR="004A0BFF" w:rsidRPr="004A0BFF" w:rsidRDefault="0060524E"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Pr>
          <w:rFonts w:ascii="Helvetica" w:eastAsia="Times New Roman" w:hAnsi="Helvetica" w:cs="Helvetica"/>
          <w:b/>
          <w:bCs/>
          <w:color w:val="3A3A3A"/>
          <w:sz w:val="26"/>
          <w:szCs w:val="26"/>
          <w:lang w:eastAsia="tr-TR"/>
        </w:rPr>
        <w:lastRenderedPageBreak/>
        <w:t>6</w:t>
      </w:r>
      <w:r w:rsidR="004A0BFF" w:rsidRPr="004A0BFF">
        <w:rPr>
          <w:rFonts w:ascii="Helvetica" w:eastAsia="Times New Roman" w:hAnsi="Helvetica" w:cs="Helvetica"/>
          <w:b/>
          <w:bCs/>
          <w:color w:val="3A3A3A"/>
          <w:sz w:val="26"/>
          <w:szCs w:val="26"/>
          <w:lang w:eastAsia="tr-TR"/>
        </w:rPr>
        <w:t>. Manavgat Belediyesi Kent Müzesi</w:t>
      </w:r>
    </w:p>
    <w:p w:rsidR="004A0BFF" w:rsidRDefault="004A0BFF" w:rsidP="004A0BFF">
      <w:pPr>
        <w:shd w:val="clear" w:color="auto" w:fill="FFFFFF"/>
        <w:spacing w:after="168" w:line="240" w:lineRule="auto"/>
        <w:rPr>
          <w:rFonts w:ascii="Helvetica" w:eastAsia="Times New Roman" w:hAnsi="Helvetica" w:cs="Helvetica"/>
          <w:b/>
          <w:bCs/>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71E4AB79" wp14:editId="48D2506C">
            <wp:extent cx="5919470" cy="2628900"/>
            <wp:effectExtent l="0" t="0" r="5080" b="0"/>
            <wp:docPr id="7" name="Resim 7" descr="Manavgat Belediyesi Kent Müz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navgat Belediyesi Kent Müzes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6298" cy="2631932"/>
                    </a:xfrm>
                    <a:prstGeom prst="rect">
                      <a:avLst/>
                    </a:prstGeom>
                    <a:noFill/>
                    <a:ln>
                      <a:noFill/>
                    </a:ln>
                  </pic:spPr>
                </pic:pic>
              </a:graphicData>
            </a:graphic>
          </wp:inline>
        </w:drawing>
      </w:r>
      <w:r w:rsidR="000E4543" w:rsidRPr="004A0BFF">
        <w:rPr>
          <w:rFonts w:ascii="Helvetica" w:eastAsia="Times New Roman" w:hAnsi="Helvetica" w:cs="Helvetica"/>
          <w:color w:val="3A3A3A"/>
          <w:sz w:val="26"/>
          <w:szCs w:val="26"/>
          <w:lang w:eastAsia="tr-TR"/>
        </w:rPr>
        <w:t xml:space="preserve"> </w:t>
      </w:r>
      <w:r w:rsidRPr="004A0BFF">
        <w:rPr>
          <w:rFonts w:ascii="Helvetica" w:eastAsia="Times New Roman" w:hAnsi="Helvetica" w:cs="Helvetica"/>
          <w:color w:val="3A3A3A"/>
          <w:sz w:val="26"/>
          <w:szCs w:val="26"/>
          <w:lang w:eastAsia="tr-TR"/>
        </w:rPr>
        <w:t>Geçmişi, gelenek ve görenekleri unutmamak, Manavgat’ın köklü tarihinden gelen değerleri yeni nesle aktarmak amacıyla kurulan Manavgat Belediyesi Kent Müzesi, 3 Ağustos 2018 yılında halkın ziyaretine açılmıştır. Bir yıl süren bir çalışma sonucu açılan müze, Eski Hisar Mahallesi ile Örnek Mahallesi’ni birleştiren Rauf Denktaş Yaya Köprüsü’nün altındaki 1200 metrekarelik bir alan üzerinde yer alıyor.</w:t>
      </w:r>
      <w:r w:rsidRPr="004A0BFF">
        <w:rPr>
          <w:rFonts w:ascii="Helvetica" w:eastAsia="Times New Roman" w:hAnsi="Helvetica" w:cs="Helvetica"/>
          <w:b/>
          <w:bCs/>
          <w:i/>
          <w:iCs/>
          <w:color w:val="3A3A3A"/>
          <w:sz w:val="26"/>
          <w:szCs w:val="26"/>
          <w:lang w:eastAsia="tr-TR"/>
        </w:rPr>
        <w:t xml:space="preserve"> </w:t>
      </w:r>
      <w:r w:rsidRPr="004A0BFF">
        <w:rPr>
          <w:rFonts w:ascii="Helvetica" w:eastAsia="Times New Roman" w:hAnsi="Helvetica" w:cs="Helvetica"/>
          <w:b/>
          <w:bCs/>
          <w:color w:val="3A3A3A"/>
          <w:sz w:val="26"/>
          <w:szCs w:val="26"/>
          <w:lang w:eastAsia="tr-TR"/>
        </w:rPr>
        <w:t> </w:t>
      </w:r>
    </w:p>
    <w:p w:rsidR="004A0BFF" w:rsidRPr="004A0BFF" w:rsidRDefault="0060524E" w:rsidP="004A0BFF">
      <w:pPr>
        <w:shd w:val="clear" w:color="auto" w:fill="FFFFFF"/>
        <w:spacing w:after="168" w:line="240" w:lineRule="auto"/>
        <w:rPr>
          <w:rFonts w:ascii="Helvetica" w:eastAsia="Times New Roman" w:hAnsi="Helvetica" w:cs="Helvetica"/>
          <w:color w:val="3A3A3A"/>
          <w:sz w:val="26"/>
          <w:szCs w:val="26"/>
          <w:lang w:eastAsia="tr-TR"/>
        </w:rPr>
      </w:pPr>
      <w:r>
        <w:rPr>
          <w:rFonts w:ascii="Helvetica" w:eastAsia="Times New Roman" w:hAnsi="Helvetica" w:cs="Helvetica"/>
          <w:b/>
          <w:bCs/>
          <w:color w:val="3A3A3A"/>
          <w:sz w:val="26"/>
          <w:szCs w:val="26"/>
          <w:lang w:eastAsia="tr-TR"/>
        </w:rPr>
        <w:t>7</w:t>
      </w:r>
      <w:r w:rsidR="004A0BFF">
        <w:rPr>
          <w:rFonts w:ascii="Helvetica" w:eastAsia="Times New Roman" w:hAnsi="Helvetica" w:cs="Helvetica"/>
          <w:b/>
          <w:bCs/>
          <w:color w:val="3A3A3A"/>
          <w:sz w:val="26"/>
          <w:szCs w:val="26"/>
          <w:lang w:eastAsia="tr-TR"/>
        </w:rPr>
        <w:t>.</w:t>
      </w:r>
      <w:r w:rsidR="004A0BFF" w:rsidRPr="004A0BFF">
        <w:rPr>
          <w:rFonts w:ascii="Helvetica" w:eastAsia="Times New Roman" w:hAnsi="Helvetica" w:cs="Helvetica"/>
          <w:b/>
          <w:bCs/>
          <w:color w:val="3A3A3A"/>
          <w:sz w:val="26"/>
          <w:szCs w:val="26"/>
          <w:lang w:eastAsia="tr-TR"/>
        </w:rPr>
        <w:t>Özel Yörük Müzesi</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0784F8EB" wp14:editId="1C409943">
            <wp:extent cx="4867275" cy="2571750"/>
            <wp:effectExtent l="0" t="0" r="9525" b="0"/>
            <wp:docPr id="9" name="Resim 9" descr="Özel Yörük Müz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Özel Yörük Müzes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7275" cy="2571750"/>
                    </a:xfrm>
                    <a:prstGeom prst="rect">
                      <a:avLst/>
                    </a:prstGeom>
                    <a:noFill/>
                    <a:ln>
                      <a:noFill/>
                    </a:ln>
                  </pic:spPr>
                </pic:pic>
              </a:graphicData>
            </a:graphic>
          </wp:inline>
        </w:drawing>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Manavgat’ın Side ilçesinin 11 kilometre güneybatısında, Evren Mahallesi, Küme Evleri mevkiinde yer alan Özel Yörük Müzesi, Antalya’nın önemli kültürel değeri olan Yörük kültürünü yaşatmak, gelecek kuşaklara aktarmak ve turistlere tanıtmak amacıyla hizmet veriyor. Yörük kültürünü, geleneklerini, örf ve adetlerini birbirinden özel parçalarla yansıtan Özel Yörük Müzesi; açık hava sergi alanı, iki kapalı sergi galerisi, üç Yörük çadırı, bir konferans salonu, bir eser deposu ve bir atölye ile birlikte 4 bin me</w:t>
      </w:r>
      <w:r>
        <w:rPr>
          <w:rFonts w:ascii="Helvetica" w:eastAsia="Times New Roman" w:hAnsi="Helvetica" w:cs="Helvetica"/>
          <w:color w:val="3A3A3A"/>
          <w:sz w:val="26"/>
          <w:szCs w:val="26"/>
          <w:lang w:eastAsia="tr-TR"/>
        </w:rPr>
        <w:t xml:space="preserve">trekarelik bir alandan </w:t>
      </w:r>
    </w:p>
    <w:p w:rsidR="0060524E" w:rsidRDefault="0060524E"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Pr="004A0BFF" w:rsidRDefault="0060524E"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Pr>
          <w:rFonts w:ascii="Helvetica" w:eastAsia="Times New Roman" w:hAnsi="Helvetica" w:cs="Helvetica"/>
          <w:b/>
          <w:bCs/>
          <w:color w:val="3A3A3A"/>
          <w:sz w:val="26"/>
          <w:szCs w:val="26"/>
          <w:lang w:eastAsia="tr-TR"/>
        </w:rPr>
        <w:lastRenderedPageBreak/>
        <w:t>8</w:t>
      </w:r>
      <w:r w:rsidR="00006076">
        <w:rPr>
          <w:rFonts w:ascii="Helvetica" w:eastAsia="Times New Roman" w:hAnsi="Helvetica" w:cs="Helvetica"/>
          <w:b/>
          <w:bCs/>
          <w:color w:val="3A3A3A"/>
          <w:sz w:val="26"/>
          <w:szCs w:val="26"/>
          <w:lang w:eastAsia="tr-TR"/>
        </w:rPr>
        <w:t>.</w:t>
      </w:r>
      <w:r w:rsidR="004A0BFF" w:rsidRPr="004A0BFF">
        <w:rPr>
          <w:rFonts w:ascii="Helvetica" w:eastAsia="Times New Roman" w:hAnsi="Helvetica" w:cs="Helvetica"/>
          <w:b/>
          <w:bCs/>
          <w:color w:val="3A3A3A"/>
          <w:sz w:val="26"/>
          <w:szCs w:val="26"/>
          <w:lang w:eastAsia="tr-TR"/>
        </w:rPr>
        <w:t>Side Arkeoloji Müzesi</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6DEBF51F" wp14:editId="66F61DE1">
            <wp:extent cx="6115050" cy="2438400"/>
            <wp:effectExtent l="0" t="0" r="0" b="0"/>
            <wp:docPr id="10" name="Resim 10" descr="Side Arkeoloji Müz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ide Arkeoloji Müzes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2438400"/>
                    </a:xfrm>
                    <a:prstGeom prst="rect">
                      <a:avLst/>
                    </a:prstGeom>
                    <a:noFill/>
                    <a:ln>
                      <a:noFill/>
                    </a:ln>
                  </pic:spPr>
                </pic:pic>
              </a:graphicData>
            </a:graphic>
          </wp:inline>
        </w:drawing>
      </w:r>
    </w:p>
    <w:p w:rsid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Side Arkeoloji Müzesi içinde ağırlıklı olarak 20. yüzyılın ortalarında Side ve çevresinde gerçekleştirilen kazılarda bulunan eserleri görmek mümkün olmaktadır. Sergide Yunan, Bizans ve Roma dönemlerine ait sikke koleksiyonu büyük ilgi görmektedir. Bunun yanı sıra Roma ve Antik Yunan dönemlerine ait heykeller ve lahitler, tarihin farklı dönemlerine ait silahlar, mücevher ve mutfak eşya koleksiyonları da görülebilmektedir.</w:t>
      </w:r>
    </w:p>
    <w:p w:rsidR="004A0BFF" w:rsidRPr="004A0BFF" w:rsidRDefault="0060524E"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Pr>
          <w:rFonts w:ascii="Helvetica" w:eastAsia="Times New Roman" w:hAnsi="Helvetica" w:cs="Helvetica"/>
          <w:b/>
          <w:bCs/>
          <w:color w:val="3A3A3A"/>
          <w:sz w:val="26"/>
          <w:szCs w:val="26"/>
          <w:lang w:eastAsia="tr-TR"/>
        </w:rPr>
        <w:t>9</w:t>
      </w:r>
      <w:r w:rsidR="00006076">
        <w:rPr>
          <w:rFonts w:ascii="Helvetica" w:eastAsia="Times New Roman" w:hAnsi="Helvetica" w:cs="Helvetica"/>
          <w:b/>
          <w:bCs/>
          <w:color w:val="3A3A3A"/>
          <w:sz w:val="26"/>
          <w:szCs w:val="26"/>
          <w:lang w:eastAsia="tr-TR"/>
        </w:rPr>
        <w:t>.</w:t>
      </w:r>
      <w:r w:rsidR="004A0BFF" w:rsidRPr="004A0BFF">
        <w:rPr>
          <w:rFonts w:ascii="Helvetica" w:eastAsia="Times New Roman" w:hAnsi="Helvetica" w:cs="Helvetica"/>
          <w:b/>
          <w:bCs/>
          <w:color w:val="3A3A3A"/>
          <w:sz w:val="26"/>
          <w:szCs w:val="26"/>
          <w:lang w:eastAsia="tr-TR"/>
        </w:rPr>
        <w:t>Manavgat Kapalı Çarşı</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382CDC27" wp14:editId="6A0E0B51">
            <wp:extent cx="5934075" cy="3103453"/>
            <wp:effectExtent l="0" t="0" r="0" b="1905"/>
            <wp:docPr id="11" name="Resim 11" descr="manavgat kapalı çarş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navgat kapalı çarşı"/>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7034" cy="3120690"/>
                    </a:xfrm>
                    <a:prstGeom prst="rect">
                      <a:avLst/>
                    </a:prstGeom>
                    <a:noFill/>
                    <a:ln>
                      <a:noFill/>
                    </a:ln>
                  </pic:spPr>
                </pic:pic>
              </a:graphicData>
            </a:graphic>
          </wp:inline>
        </w:drawing>
      </w:r>
    </w:p>
    <w:p w:rsid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 xml:space="preserve">İlçe merkezinde sabit bir bedesten olarak kurulan Kapalı Çarşı, hediyelik eşya başta olmak </w:t>
      </w:r>
      <w:proofErr w:type="spellStart"/>
      <w:r w:rsidRPr="004A0BFF">
        <w:rPr>
          <w:rFonts w:ascii="Helvetica" w:eastAsia="Times New Roman" w:hAnsi="Helvetica" w:cs="Helvetica"/>
          <w:color w:val="3A3A3A"/>
          <w:sz w:val="26"/>
          <w:szCs w:val="26"/>
          <w:lang w:eastAsia="tr-TR"/>
        </w:rPr>
        <w:t>üzera</w:t>
      </w:r>
      <w:proofErr w:type="spellEnd"/>
      <w:r w:rsidRPr="004A0BFF">
        <w:rPr>
          <w:rFonts w:ascii="Helvetica" w:eastAsia="Times New Roman" w:hAnsi="Helvetica" w:cs="Helvetica"/>
          <w:color w:val="3A3A3A"/>
          <w:sz w:val="26"/>
          <w:szCs w:val="26"/>
          <w:lang w:eastAsia="tr-TR"/>
        </w:rPr>
        <w:t xml:space="preserve"> takı, deri eşyalar, baharatlar, el dokuması ürünler gibi çok geniş bir ürün yelpazesini müşterileri ile buluşturmaktadır. Burası Antalya’nın en büyük açık hava pazarlarından biri olması nedeniyle turistler ta</w:t>
      </w:r>
      <w:r>
        <w:rPr>
          <w:rFonts w:ascii="Helvetica" w:eastAsia="Times New Roman" w:hAnsi="Helvetica" w:cs="Helvetica"/>
          <w:color w:val="3A3A3A"/>
          <w:sz w:val="26"/>
          <w:szCs w:val="26"/>
          <w:lang w:eastAsia="tr-TR"/>
        </w:rPr>
        <w:t>rafından büyük ilgi görmektedir.</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p>
    <w:p w:rsidR="004A0BFF" w:rsidRPr="004A0BFF" w:rsidRDefault="0060524E"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Pr>
          <w:rFonts w:ascii="Helvetica" w:eastAsia="Times New Roman" w:hAnsi="Helvetica" w:cs="Helvetica"/>
          <w:b/>
          <w:bCs/>
          <w:color w:val="3A3A3A"/>
          <w:sz w:val="26"/>
          <w:szCs w:val="26"/>
          <w:lang w:eastAsia="tr-TR"/>
        </w:rPr>
        <w:t>10</w:t>
      </w:r>
      <w:r w:rsidR="00006076">
        <w:rPr>
          <w:rFonts w:ascii="Helvetica" w:eastAsia="Times New Roman" w:hAnsi="Helvetica" w:cs="Helvetica"/>
          <w:b/>
          <w:bCs/>
          <w:color w:val="3A3A3A"/>
          <w:sz w:val="26"/>
          <w:szCs w:val="26"/>
          <w:lang w:eastAsia="tr-TR"/>
        </w:rPr>
        <w:t>.</w:t>
      </w:r>
      <w:r w:rsidR="004A0BFF" w:rsidRPr="004A0BFF">
        <w:rPr>
          <w:rFonts w:ascii="Helvetica" w:eastAsia="Times New Roman" w:hAnsi="Helvetica" w:cs="Helvetica"/>
          <w:b/>
          <w:bCs/>
          <w:color w:val="3A3A3A"/>
          <w:sz w:val="26"/>
          <w:szCs w:val="26"/>
          <w:lang w:eastAsia="tr-TR"/>
        </w:rPr>
        <w:t>Manavgat Şelalesi</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32C2F774" wp14:editId="04D8BCDA">
            <wp:extent cx="6629400" cy="4143375"/>
            <wp:effectExtent l="0" t="0" r="0" b="9525"/>
            <wp:docPr id="12" name="Resim 12" descr="manavgat şelal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navgat şelales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29400" cy="4143375"/>
                    </a:xfrm>
                    <a:prstGeom prst="rect">
                      <a:avLst/>
                    </a:prstGeom>
                    <a:noFill/>
                    <a:ln>
                      <a:noFill/>
                    </a:ln>
                  </pic:spPr>
                </pic:pic>
              </a:graphicData>
            </a:graphic>
          </wp:inline>
        </w:drawing>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Manavgat Nehri’nin 5-6 metre yükseklikteki falezlerden dökülerek oluşturduğu Manavgat Şelalesi, </w:t>
      </w:r>
      <w:hyperlink r:id="rId16" w:history="1">
        <w:r w:rsidRPr="004A0BFF">
          <w:rPr>
            <w:rFonts w:ascii="Helvetica" w:eastAsia="Times New Roman" w:hAnsi="Helvetica" w:cs="Helvetica"/>
            <w:color w:val="F94E67"/>
            <w:sz w:val="26"/>
            <w:szCs w:val="26"/>
            <w:u w:val="single"/>
            <w:lang w:eastAsia="tr-TR"/>
          </w:rPr>
          <w:t>Türkiye’nin doğa harikası yerleri</w:t>
        </w:r>
      </w:hyperlink>
      <w:r w:rsidRPr="004A0BFF">
        <w:rPr>
          <w:rFonts w:ascii="Helvetica" w:eastAsia="Times New Roman" w:hAnsi="Helvetica" w:cs="Helvetica"/>
          <w:color w:val="3A3A3A"/>
          <w:sz w:val="26"/>
          <w:szCs w:val="26"/>
          <w:lang w:eastAsia="tr-TR"/>
        </w:rPr>
        <w:t>nin başında geliyor. Her yıl milyonlarca turist tarafından ziyaret edilen şelale, Antalya’nın göz bebeği olarak fazlasıyla popüler! Manavgat Şelalesi, görselde de gördüğünüz muazzam manzaranın yanı sıra doğanın tadını çıkarmak isteyenler için ideal olan yemyeşil ve de oldukça geniş bir tesise ev sahipliği yapıyor.</w:t>
      </w: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Pr="004A0BFF" w:rsidRDefault="0060524E"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Pr>
          <w:rFonts w:ascii="Helvetica" w:eastAsia="Times New Roman" w:hAnsi="Helvetica" w:cs="Helvetica"/>
          <w:b/>
          <w:bCs/>
          <w:color w:val="3A3A3A"/>
          <w:sz w:val="26"/>
          <w:szCs w:val="26"/>
          <w:lang w:eastAsia="tr-TR"/>
        </w:rPr>
        <w:lastRenderedPageBreak/>
        <w:t>11</w:t>
      </w:r>
      <w:r w:rsidR="00006076">
        <w:rPr>
          <w:rFonts w:ascii="Helvetica" w:eastAsia="Times New Roman" w:hAnsi="Helvetica" w:cs="Helvetica"/>
          <w:b/>
          <w:bCs/>
          <w:color w:val="3A3A3A"/>
          <w:sz w:val="26"/>
          <w:szCs w:val="26"/>
          <w:lang w:eastAsia="tr-TR"/>
        </w:rPr>
        <w:t>.</w:t>
      </w:r>
      <w:r w:rsidR="004A0BFF" w:rsidRPr="004A0BFF">
        <w:rPr>
          <w:rFonts w:ascii="Helvetica" w:eastAsia="Times New Roman" w:hAnsi="Helvetica" w:cs="Helvetica"/>
          <w:b/>
          <w:bCs/>
          <w:color w:val="3A3A3A"/>
          <w:sz w:val="26"/>
          <w:szCs w:val="26"/>
          <w:lang w:eastAsia="tr-TR"/>
        </w:rPr>
        <w:t>Yeşil Kanyon (</w:t>
      </w:r>
      <w:proofErr w:type="spellStart"/>
      <w:r w:rsidR="004A0BFF" w:rsidRPr="004A0BFF">
        <w:rPr>
          <w:rFonts w:ascii="Helvetica" w:eastAsia="Times New Roman" w:hAnsi="Helvetica" w:cs="Helvetica"/>
          <w:b/>
          <w:bCs/>
          <w:color w:val="3A3A3A"/>
          <w:sz w:val="26"/>
          <w:szCs w:val="26"/>
          <w:lang w:eastAsia="tr-TR"/>
        </w:rPr>
        <w:t>Green</w:t>
      </w:r>
      <w:proofErr w:type="spellEnd"/>
      <w:r w:rsidR="004A0BFF" w:rsidRPr="004A0BFF">
        <w:rPr>
          <w:rFonts w:ascii="Helvetica" w:eastAsia="Times New Roman" w:hAnsi="Helvetica" w:cs="Helvetica"/>
          <w:b/>
          <w:bCs/>
          <w:color w:val="3A3A3A"/>
          <w:sz w:val="26"/>
          <w:szCs w:val="26"/>
          <w:lang w:eastAsia="tr-TR"/>
        </w:rPr>
        <w:t xml:space="preserve"> </w:t>
      </w:r>
      <w:proofErr w:type="spellStart"/>
      <w:r w:rsidR="004A0BFF" w:rsidRPr="004A0BFF">
        <w:rPr>
          <w:rFonts w:ascii="Helvetica" w:eastAsia="Times New Roman" w:hAnsi="Helvetica" w:cs="Helvetica"/>
          <w:b/>
          <w:bCs/>
          <w:color w:val="3A3A3A"/>
          <w:sz w:val="26"/>
          <w:szCs w:val="26"/>
          <w:lang w:eastAsia="tr-TR"/>
        </w:rPr>
        <w:t>Canyon</w:t>
      </w:r>
      <w:proofErr w:type="spellEnd"/>
      <w:r w:rsidR="004A0BFF" w:rsidRPr="004A0BFF">
        <w:rPr>
          <w:rFonts w:ascii="Helvetica" w:eastAsia="Times New Roman" w:hAnsi="Helvetica" w:cs="Helvetica"/>
          <w:b/>
          <w:bCs/>
          <w:color w:val="3A3A3A"/>
          <w:sz w:val="26"/>
          <w:szCs w:val="26"/>
          <w:lang w:eastAsia="tr-TR"/>
        </w:rPr>
        <w:t>)l</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4A730FA8" wp14:editId="484801C7">
            <wp:extent cx="5886450" cy="3467100"/>
            <wp:effectExtent l="0" t="0" r="0" b="0"/>
            <wp:docPr id="13" name="Resim 13" descr="Yeşil Kany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eşil Kany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86450" cy="3467100"/>
                    </a:xfrm>
                    <a:prstGeom prst="rect">
                      <a:avLst/>
                    </a:prstGeom>
                    <a:noFill/>
                    <a:ln>
                      <a:noFill/>
                    </a:ln>
                  </pic:spPr>
                </pic:pic>
              </a:graphicData>
            </a:graphic>
          </wp:inline>
        </w:drawing>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Oymapınar Barajı’nın kaya adacıklarının arkasındaki kısım Yeşil Kanyon olarak adlandırılıyor. Tekne turlarının popüler adreslerinden biri olan Yeşil Kanyon, Manavgat’ın en görülesi yerlerinden birini teşkil ediyor. Yeşil Kanyonu görmek için tekne turlarına mutlaka katılmalısınız.</w:t>
      </w: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Default="004A0BFF"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p>
    <w:p w:rsidR="004A0BFF" w:rsidRPr="004A0BFF" w:rsidRDefault="0060524E" w:rsidP="004A0BFF">
      <w:pPr>
        <w:shd w:val="clear" w:color="auto" w:fill="FFFFFF"/>
        <w:spacing w:after="300" w:line="240" w:lineRule="auto"/>
        <w:outlineLvl w:val="3"/>
        <w:rPr>
          <w:rFonts w:ascii="Helvetica" w:eastAsia="Times New Roman" w:hAnsi="Helvetica" w:cs="Helvetica"/>
          <w:b/>
          <w:bCs/>
          <w:color w:val="3A3A3A"/>
          <w:sz w:val="26"/>
          <w:szCs w:val="26"/>
          <w:lang w:eastAsia="tr-TR"/>
        </w:rPr>
      </w:pPr>
      <w:r>
        <w:rPr>
          <w:rFonts w:ascii="Helvetica" w:eastAsia="Times New Roman" w:hAnsi="Helvetica" w:cs="Helvetica"/>
          <w:b/>
          <w:bCs/>
          <w:color w:val="3A3A3A"/>
          <w:sz w:val="26"/>
          <w:szCs w:val="26"/>
          <w:lang w:eastAsia="tr-TR"/>
        </w:rPr>
        <w:t>12</w:t>
      </w:r>
      <w:bookmarkStart w:id="0" w:name="_GoBack"/>
      <w:bookmarkEnd w:id="0"/>
      <w:r w:rsidR="00006076">
        <w:rPr>
          <w:rFonts w:ascii="Helvetica" w:eastAsia="Times New Roman" w:hAnsi="Helvetica" w:cs="Helvetica"/>
          <w:b/>
          <w:bCs/>
          <w:color w:val="3A3A3A"/>
          <w:sz w:val="26"/>
          <w:szCs w:val="26"/>
          <w:lang w:eastAsia="tr-TR"/>
        </w:rPr>
        <w:t>.</w:t>
      </w:r>
      <w:r w:rsidR="004A0BFF" w:rsidRPr="004A0BFF">
        <w:rPr>
          <w:rFonts w:ascii="Helvetica" w:eastAsia="Times New Roman" w:hAnsi="Helvetica" w:cs="Helvetica"/>
          <w:b/>
          <w:bCs/>
          <w:color w:val="3A3A3A"/>
          <w:sz w:val="26"/>
          <w:szCs w:val="26"/>
          <w:lang w:eastAsia="tr-TR"/>
        </w:rPr>
        <w:t>Tazı Kanyonu</w:t>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noProof/>
          <w:color w:val="3A3A3A"/>
          <w:sz w:val="26"/>
          <w:szCs w:val="26"/>
          <w:lang w:eastAsia="tr-TR"/>
        </w:rPr>
        <w:drawing>
          <wp:inline distT="0" distB="0" distL="0" distR="0" wp14:anchorId="1A9DE906" wp14:editId="139F7041">
            <wp:extent cx="6191250" cy="3467100"/>
            <wp:effectExtent l="0" t="0" r="0" b="0"/>
            <wp:docPr id="14" name="Resim 14" descr="Tazı Kanyo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azı Kanyon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91250" cy="3467100"/>
                    </a:xfrm>
                    <a:prstGeom prst="rect">
                      <a:avLst/>
                    </a:prstGeom>
                    <a:noFill/>
                    <a:ln>
                      <a:noFill/>
                    </a:ln>
                  </pic:spPr>
                </pic:pic>
              </a:graphicData>
            </a:graphic>
          </wp:inline>
        </w:drawing>
      </w:r>
    </w:p>
    <w:p w:rsidR="004A0BFF" w:rsidRPr="004A0BFF" w:rsidRDefault="004A0BFF" w:rsidP="004A0BFF">
      <w:pPr>
        <w:shd w:val="clear" w:color="auto" w:fill="FFFFFF"/>
        <w:spacing w:after="168" w:line="240" w:lineRule="auto"/>
        <w:rPr>
          <w:rFonts w:ascii="Helvetica" w:eastAsia="Times New Roman" w:hAnsi="Helvetica" w:cs="Helvetica"/>
          <w:color w:val="3A3A3A"/>
          <w:sz w:val="26"/>
          <w:szCs w:val="26"/>
          <w:lang w:eastAsia="tr-TR"/>
        </w:rPr>
      </w:pPr>
      <w:r w:rsidRPr="004A0BFF">
        <w:rPr>
          <w:rFonts w:ascii="Helvetica" w:eastAsia="Times New Roman" w:hAnsi="Helvetica" w:cs="Helvetica"/>
          <w:color w:val="3A3A3A"/>
          <w:sz w:val="26"/>
          <w:szCs w:val="26"/>
          <w:lang w:eastAsia="tr-TR"/>
        </w:rPr>
        <w:t>Tazı Kanyonu, Manavgat ile Isparta’nın Sütçüler ilçesi arasında konumlanan Köprülü Kanyon Milli Parkı içerisinde yer alıyor. Milli parkın kuzey bölümünde, Gaziler Köyü mezarlığına yakın bir noktada bulunan Tazı Kanyonu’nun, 2017 yılında doğa yürüyüş grupları tarafından tesadüfen keşfedildiği söyleniyor.</w:t>
      </w:r>
    </w:p>
    <w:p w:rsidR="004A0BFF" w:rsidRDefault="004A0BFF"/>
    <w:sectPr w:rsidR="004A0B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BFF"/>
    <w:rsid w:val="00006076"/>
    <w:rsid w:val="000E4543"/>
    <w:rsid w:val="004A0BFF"/>
    <w:rsid w:val="0060524E"/>
    <w:rsid w:val="00687C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E67CD"/>
  <w15:chartTrackingRefBased/>
  <w15:docId w15:val="{184C0CFB-7A1A-411E-A18D-525657464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next w:val="Normal"/>
    <w:link w:val="Balk4Char"/>
    <w:uiPriority w:val="9"/>
    <w:semiHidden/>
    <w:unhideWhenUsed/>
    <w:qFormat/>
    <w:rsid w:val="004A0BF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semiHidden/>
    <w:rsid w:val="004A0BFF"/>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31092">
      <w:bodyDiv w:val="1"/>
      <w:marLeft w:val="0"/>
      <w:marRight w:val="0"/>
      <w:marTop w:val="0"/>
      <w:marBottom w:val="0"/>
      <w:divBdr>
        <w:top w:val="none" w:sz="0" w:space="0" w:color="auto"/>
        <w:left w:val="none" w:sz="0" w:space="0" w:color="auto"/>
        <w:bottom w:val="none" w:sz="0" w:space="0" w:color="auto"/>
        <w:right w:val="none" w:sz="0" w:space="0" w:color="auto"/>
      </w:divBdr>
    </w:div>
    <w:div w:id="189730561">
      <w:bodyDiv w:val="1"/>
      <w:marLeft w:val="0"/>
      <w:marRight w:val="0"/>
      <w:marTop w:val="0"/>
      <w:marBottom w:val="0"/>
      <w:divBdr>
        <w:top w:val="none" w:sz="0" w:space="0" w:color="auto"/>
        <w:left w:val="none" w:sz="0" w:space="0" w:color="auto"/>
        <w:bottom w:val="none" w:sz="0" w:space="0" w:color="auto"/>
        <w:right w:val="none" w:sz="0" w:space="0" w:color="auto"/>
      </w:divBdr>
    </w:div>
    <w:div w:id="229853707">
      <w:bodyDiv w:val="1"/>
      <w:marLeft w:val="0"/>
      <w:marRight w:val="0"/>
      <w:marTop w:val="0"/>
      <w:marBottom w:val="0"/>
      <w:divBdr>
        <w:top w:val="none" w:sz="0" w:space="0" w:color="auto"/>
        <w:left w:val="none" w:sz="0" w:space="0" w:color="auto"/>
        <w:bottom w:val="none" w:sz="0" w:space="0" w:color="auto"/>
        <w:right w:val="none" w:sz="0" w:space="0" w:color="auto"/>
      </w:divBdr>
    </w:div>
    <w:div w:id="255015955">
      <w:bodyDiv w:val="1"/>
      <w:marLeft w:val="0"/>
      <w:marRight w:val="0"/>
      <w:marTop w:val="0"/>
      <w:marBottom w:val="0"/>
      <w:divBdr>
        <w:top w:val="none" w:sz="0" w:space="0" w:color="auto"/>
        <w:left w:val="none" w:sz="0" w:space="0" w:color="auto"/>
        <w:bottom w:val="none" w:sz="0" w:space="0" w:color="auto"/>
        <w:right w:val="none" w:sz="0" w:space="0" w:color="auto"/>
      </w:divBdr>
    </w:div>
    <w:div w:id="320423972">
      <w:bodyDiv w:val="1"/>
      <w:marLeft w:val="0"/>
      <w:marRight w:val="0"/>
      <w:marTop w:val="0"/>
      <w:marBottom w:val="0"/>
      <w:divBdr>
        <w:top w:val="none" w:sz="0" w:space="0" w:color="auto"/>
        <w:left w:val="none" w:sz="0" w:space="0" w:color="auto"/>
        <w:bottom w:val="none" w:sz="0" w:space="0" w:color="auto"/>
        <w:right w:val="none" w:sz="0" w:space="0" w:color="auto"/>
      </w:divBdr>
    </w:div>
    <w:div w:id="348609485">
      <w:bodyDiv w:val="1"/>
      <w:marLeft w:val="0"/>
      <w:marRight w:val="0"/>
      <w:marTop w:val="0"/>
      <w:marBottom w:val="0"/>
      <w:divBdr>
        <w:top w:val="none" w:sz="0" w:space="0" w:color="auto"/>
        <w:left w:val="none" w:sz="0" w:space="0" w:color="auto"/>
        <w:bottom w:val="none" w:sz="0" w:space="0" w:color="auto"/>
        <w:right w:val="none" w:sz="0" w:space="0" w:color="auto"/>
      </w:divBdr>
    </w:div>
    <w:div w:id="613252504">
      <w:bodyDiv w:val="1"/>
      <w:marLeft w:val="0"/>
      <w:marRight w:val="0"/>
      <w:marTop w:val="0"/>
      <w:marBottom w:val="0"/>
      <w:divBdr>
        <w:top w:val="none" w:sz="0" w:space="0" w:color="auto"/>
        <w:left w:val="none" w:sz="0" w:space="0" w:color="auto"/>
        <w:bottom w:val="none" w:sz="0" w:space="0" w:color="auto"/>
        <w:right w:val="none" w:sz="0" w:space="0" w:color="auto"/>
      </w:divBdr>
    </w:div>
    <w:div w:id="830680394">
      <w:bodyDiv w:val="1"/>
      <w:marLeft w:val="0"/>
      <w:marRight w:val="0"/>
      <w:marTop w:val="0"/>
      <w:marBottom w:val="0"/>
      <w:divBdr>
        <w:top w:val="none" w:sz="0" w:space="0" w:color="auto"/>
        <w:left w:val="none" w:sz="0" w:space="0" w:color="auto"/>
        <w:bottom w:val="none" w:sz="0" w:space="0" w:color="auto"/>
        <w:right w:val="none" w:sz="0" w:space="0" w:color="auto"/>
      </w:divBdr>
    </w:div>
    <w:div w:id="865143217">
      <w:bodyDiv w:val="1"/>
      <w:marLeft w:val="0"/>
      <w:marRight w:val="0"/>
      <w:marTop w:val="0"/>
      <w:marBottom w:val="0"/>
      <w:divBdr>
        <w:top w:val="none" w:sz="0" w:space="0" w:color="auto"/>
        <w:left w:val="none" w:sz="0" w:space="0" w:color="auto"/>
        <w:bottom w:val="none" w:sz="0" w:space="0" w:color="auto"/>
        <w:right w:val="none" w:sz="0" w:space="0" w:color="auto"/>
      </w:divBdr>
    </w:div>
    <w:div w:id="1404597450">
      <w:bodyDiv w:val="1"/>
      <w:marLeft w:val="0"/>
      <w:marRight w:val="0"/>
      <w:marTop w:val="0"/>
      <w:marBottom w:val="0"/>
      <w:divBdr>
        <w:top w:val="none" w:sz="0" w:space="0" w:color="auto"/>
        <w:left w:val="none" w:sz="0" w:space="0" w:color="auto"/>
        <w:bottom w:val="none" w:sz="0" w:space="0" w:color="auto"/>
        <w:right w:val="none" w:sz="0" w:space="0" w:color="auto"/>
      </w:divBdr>
    </w:div>
    <w:div w:id="1649934999">
      <w:bodyDiv w:val="1"/>
      <w:marLeft w:val="0"/>
      <w:marRight w:val="0"/>
      <w:marTop w:val="0"/>
      <w:marBottom w:val="0"/>
      <w:divBdr>
        <w:top w:val="none" w:sz="0" w:space="0" w:color="auto"/>
        <w:left w:val="none" w:sz="0" w:space="0" w:color="auto"/>
        <w:bottom w:val="none" w:sz="0" w:space="0" w:color="auto"/>
        <w:right w:val="none" w:sz="0" w:space="0" w:color="auto"/>
      </w:divBdr>
    </w:div>
    <w:div w:id="1813281628">
      <w:bodyDiv w:val="1"/>
      <w:marLeft w:val="0"/>
      <w:marRight w:val="0"/>
      <w:marTop w:val="0"/>
      <w:marBottom w:val="0"/>
      <w:divBdr>
        <w:top w:val="none" w:sz="0" w:space="0" w:color="auto"/>
        <w:left w:val="none" w:sz="0" w:space="0" w:color="auto"/>
        <w:bottom w:val="none" w:sz="0" w:space="0" w:color="auto"/>
        <w:right w:val="none" w:sz="0" w:space="0" w:color="auto"/>
      </w:divBdr>
    </w:div>
    <w:div w:id="202474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biletbayi.com/anadoluda-gormeniz-gereken-5-sehir.html" TargetMode="External"/><Relationship Id="rId13" Type="http://schemas.openxmlformats.org/officeDocument/2006/relationships/image" Target="media/image8.jpeg"/><Relationship Id="rId18" Type="http://schemas.openxmlformats.org/officeDocument/2006/relationships/image" Target="media/image12.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hyperlink" Target="https://blog.biletbayi.com/turkiyede-gorulmeye-degecek-8-doga-harikasi.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log.biletbayi.com/turkiye/antalya/side/" TargetMode="External"/><Relationship Id="rId11" Type="http://schemas.openxmlformats.org/officeDocument/2006/relationships/image" Target="media/image6.jpeg"/><Relationship Id="rId5" Type="http://schemas.openxmlformats.org/officeDocument/2006/relationships/image" Target="media/image2.jpe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822</Words>
  <Characters>4691</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2023-07-26T13:43:00Z</dcterms:created>
  <dcterms:modified xsi:type="dcterms:W3CDTF">2023-08-12T12:52:00Z</dcterms:modified>
</cp:coreProperties>
</file>